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C2DF1" w14:textId="238B41E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D2D4F" w:rsidRPr="00B266B0">
        <w:rPr>
          <w:bCs/>
          <w:noProof w:val="0"/>
          <w:sz w:val="24"/>
          <w:szCs w:val="24"/>
        </w:rPr>
        <w:t>1</w:t>
      </w:r>
      <w:r w:rsidR="003D2D4F">
        <w:rPr>
          <w:bCs/>
          <w:noProof w:val="0"/>
          <w:sz w:val="24"/>
          <w:szCs w:val="24"/>
        </w:rPr>
        <w:t>63685</w:t>
      </w:r>
    </w:p>
    <w:p w14:paraId="28CB7B66"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2149D3D8" w14:textId="77777777" w:rsidR="00CD4C7B" w:rsidRPr="00B266B0" w:rsidRDefault="00CD4C7B" w:rsidP="00CD4C7B">
      <w:pPr>
        <w:pStyle w:val="Header"/>
        <w:rPr>
          <w:bCs/>
          <w:noProof w:val="0"/>
          <w:sz w:val="24"/>
        </w:rPr>
      </w:pPr>
    </w:p>
    <w:p w14:paraId="2850CC81" w14:textId="77777777" w:rsidR="00CD4C7B" w:rsidRPr="00B266B0" w:rsidRDefault="00CD4C7B" w:rsidP="00CD4C7B">
      <w:pPr>
        <w:pStyle w:val="Header"/>
        <w:rPr>
          <w:bCs/>
          <w:noProof w:val="0"/>
          <w:sz w:val="24"/>
        </w:rPr>
      </w:pPr>
    </w:p>
    <w:p w14:paraId="3EC22BD5" w14:textId="37C49CA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35B0">
        <w:rPr>
          <w:rFonts w:cs="Arial"/>
          <w:b/>
          <w:bCs/>
          <w:sz w:val="24"/>
          <w:lang w:eastAsia="ja-JP"/>
        </w:rPr>
        <w:t>9</w:t>
      </w:r>
      <w:r w:rsidR="002747EC">
        <w:rPr>
          <w:rFonts w:cs="Arial"/>
          <w:b/>
          <w:bCs/>
          <w:sz w:val="24"/>
          <w:lang w:eastAsia="ja-JP"/>
        </w:rPr>
        <w:t>.</w:t>
      </w:r>
      <w:r w:rsidR="00D135B0">
        <w:rPr>
          <w:rFonts w:cs="Arial"/>
          <w:b/>
          <w:bCs/>
          <w:sz w:val="24"/>
          <w:lang w:eastAsia="ja-JP"/>
        </w:rPr>
        <w:t>4</w:t>
      </w:r>
      <w:r w:rsidR="002747EC">
        <w:rPr>
          <w:rFonts w:cs="Arial"/>
          <w:b/>
          <w:bCs/>
          <w:sz w:val="24"/>
          <w:lang w:eastAsia="ja-JP"/>
        </w:rPr>
        <w:t>.</w:t>
      </w:r>
      <w:r w:rsidR="00D135B0">
        <w:rPr>
          <w:rFonts w:cs="Arial"/>
          <w:b/>
          <w:bCs/>
          <w:sz w:val="24"/>
          <w:lang w:eastAsia="ja-JP"/>
        </w:rPr>
        <w:t>1.3</w:t>
      </w:r>
    </w:p>
    <w:p w14:paraId="3A18625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481AD3F" w14:textId="446C02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05B3">
        <w:rPr>
          <w:rFonts w:ascii="Arial" w:hAnsi="Arial" w:cs="Arial"/>
          <w:b/>
          <w:bCs/>
          <w:sz w:val="24"/>
        </w:rPr>
        <w:t xml:space="preserve">Carrier </w:t>
      </w:r>
      <w:r w:rsidR="000617A6">
        <w:rPr>
          <w:rFonts w:ascii="Arial" w:hAnsi="Arial" w:cs="Arial"/>
          <w:b/>
          <w:bCs/>
          <w:sz w:val="24"/>
        </w:rPr>
        <w:t>A</w:t>
      </w:r>
      <w:r w:rsidR="008705B3">
        <w:rPr>
          <w:rFonts w:ascii="Arial" w:hAnsi="Arial" w:cs="Arial"/>
          <w:b/>
          <w:bCs/>
          <w:sz w:val="24"/>
        </w:rPr>
        <w:t xml:space="preserve">ggregation in </w:t>
      </w:r>
      <w:r w:rsidR="00CF1B7A">
        <w:rPr>
          <w:rFonts w:ascii="Arial" w:hAnsi="Arial" w:cs="Arial"/>
          <w:b/>
          <w:bCs/>
          <w:sz w:val="24"/>
        </w:rPr>
        <w:t xml:space="preserve">Standalone </w:t>
      </w:r>
      <w:r w:rsidR="008705B3">
        <w:rPr>
          <w:rFonts w:ascii="Arial" w:hAnsi="Arial" w:cs="Arial"/>
          <w:b/>
          <w:bCs/>
          <w:sz w:val="24"/>
        </w:rPr>
        <w:t>NR</w:t>
      </w:r>
    </w:p>
    <w:p w14:paraId="0DE03D94" w14:textId="11CF45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1B7A" w:rsidRPr="007A3DEC">
        <w:rPr>
          <w:rFonts w:ascii="Arial" w:hAnsi="Arial" w:cs="Arial"/>
          <w:b/>
          <w:bCs/>
          <w:sz w:val="24"/>
        </w:rPr>
        <w:t>FS_ NR_newRAT</w:t>
      </w:r>
      <w:r w:rsidR="00CF1B7A" w:rsidDel="000A6D0C">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6EA71B9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DBA032" w14:textId="77777777" w:rsidR="00CD4C7B" w:rsidRPr="006E13D1" w:rsidRDefault="00CD4C7B" w:rsidP="00CD4C7B">
      <w:pPr>
        <w:pStyle w:val="Heading1"/>
      </w:pPr>
      <w:r w:rsidRPr="006E13D1">
        <w:t>1</w:t>
      </w:r>
      <w:r w:rsidRPr="006E13D1">
        <w:tab/>
      </w:r>
      <w:r w:rsidR="0056573F">
        <w:t>Introduction</w:t>
      </w:r>
    </w:p>
    <w:p w14:paraId="539D5456" w14:textId="663DE77D" w:rsidR="00CD4C7B" w:rsidRDefault="00142BFD" w:rsidP="00CD4C7B">
      <w:r>
        <w:t>In LTE, carrier aggregation (CA) has been introduce</w:t>
      </w:r>
      <w:r w:rsidR="0004143A">
        <w:t>d</w:t>
      </w:r>
      <w:r>
        <w:t xml:space="preserve"> </w:t>
      </w:r>
      <w:r w:rsidR="0004143A">
        <w:t xml:space="preserve">in </w:t>
      </w:r>
      <w:r>
        <w:t>Release 10</w:t>
      </w:r>
      <w:r w:rsidR="009C5B07">
        <w:t xml:space="preserve"> with centralized scheduling</w:t>
      </w:r>
      <w:r>
        <w:t xml:space="preserve">. Dual connectivity (DC) has been introduced in Release 12 in order to be able to aggregate carriers </w:t>
      </w:r>
      <w:r w:rsidR="009C5B07">
        <w:t xml:space="preserve">with distributed scheduling and </w:t>
      </w:r>
      <w:r>
        <w:t xml:space="preserve">when the backhaul is non-ideal, i.e. if </w:t>
      </w:r>
      <w:r w:rsidR="009C5B07">
        <w:t xml:space="preserve">two </w:t>
      </w:r>
      <w:r>
        <w:t xml:space="preserve">eNBs with a non-ideal X2 connection are involved. In contrast to CA, DC splits the data </w:t>
      </w:r>
      <w:r w:rsidR="009C5B07">
        <w:t xml:space="preserve">path </w:t>
      </w:r>
      <w:r>
        <w:t xml:space="preserve">at PDCP layer. Therefore, in the following we </w:t>
      </w:r>
      <w:r w:rsidR="007A5C02">
        <w:t xml:space="preserve">will </w:t>
      </w:r>
      <w:r>
        <w:t xml:space="preserve">refer to CA-like solutions as </w:t>
      </w:r>
      <w:r w:rsidR="007A5C02">
        <w:t>lower layer aggregation and to DC-like solutions as higher layer aggregation.</w:t>
      </w:r>
    </w:p>
    <w:p w14:paraId="55B94D98" w14:textId="5610FEF8" w:rsidR="00142BFD" w:rsidRPr="006E13D1" w:rsidRDefault="00142BFD" w:rsidP="00CD4C7B">
      <w:r>
        <w:t xml:space="preserve">For NR, </w:t>
      </w:r>
      <w:r w:rsidR="007A5C02">
        <w:t>higher layer</w:t>
      </w:r>
      <w:r>
        <w:t xml:space="preserve"> </w:t>
      </w:r>
      <w:r w:rsidR="007A5C02">
        <w:t>aggregation</w:t>
      </w:r>
      <w:r>
        <w:t xml:space="preserve"> </w:t>
      </w:r>
      <w:r w:rsidR="007A5C02">
        <w:t>will most likely be considered</w:t>
      </w:r>
      <w:r>
        <w:t xml:space="preserve"> right from the beginning. In this contribution we discuss whether we still need separate </w:t>
      </w:r>
      <w:r w:rsidR="007A5C02">
        <w:t>lower layer aggregation</w:t>
      </w:r>
      <w:r>
        <w:t xml:space="preserve"> in addition</w:t>
      </w:r>
      <w:r w:rsidR="002E750F">
        <w:t>, or whether a (possibly extended) higher layer aggregation feature is sufficient</w:t>
      </w:r>
      <w:r>
        <w:t>.</w:t>
      </w:r>
      <w:r w:rsidR="008705B3">
        <w:t xml:space="preserve"> We will distinguish aggregation between the same NR numerology from aggregation between different NR numerology (i.e. 4.5GHz and 28 GHz with different TTI length, different control channel definitions, different subcarrier spacing). </w:t>
      </w:r>
    </w:p>
    <w:p w14:paraId="40E29EB4" w14:textId="77777777" w:rsidR="00CD4C7B" w:rsidRPr="006E13D1" w:rsidRDefault="00CD4C7B" w:rsidP="00CD4C7B">
      <w:pPr>
        <w:pStyle w:val="Heading1"/>
      </w:pPr>
      <w:r w:rsidRPr="006E13D1">
        <w:t>2</w:t>
      </w:r>
      <w:r w:rsidRPr="006E13D1">
        <w:tab/>
      </w:r>
      <w:r w:rsidR="008705B3">
        <w:t>Discussion for same NR numerology</w:t>
      </w:r>
    </w:p>
    <w:p w14:paraId="50EF3B1A" w14:textId="77777777" w:rsidR="004D4B09" w:rsidRPr="006E13D1" w:rsidRDefault="004D4B09" w:rsidP="004D4B09">
      <w:pPr>
        <w:pStyle w:val="Heading2"/>
      </w:pPr>
      <w:r>
        <w:t>2</w:t>
      </w:r>
      <w:r w:rsidRPr="006E13D1">
        <w:t>.1</w:t>
      </w:r>
      <w:r w:rsidRPr="006E13D1">
        <w:tab/>
      </w:r>
      <w:r>
        <w:t>Performance</w:t>
      </w:r>
    </w:p>
    <w:p w14:paraId="04BB3AE0" w14:textId="2872C58A" w:rsidR="00CD4C7B" w:rsidRDefault="00142BFD" w:rsidP="001B49C9">
      <w:r>
        <w:t xml:space="preserve">Obviously, </w:t>
      </w:r>
      <w:r w:rsidR="007A5C02">
        <w:t xml:space="preserve">higher layer aggregation (such as DC) </w:t>
      </w:r>
      <w:r w:rsidR="002E750F">
        <w:t xml:space="preserve">is </w:t>
      </w:r>
      <w:r w:rsidR="007A5C02">
        <w:t>also applicable when the backhaul is idea</w:t>
      </w:r>
      <w:r w:rsidR="00CF1B7A">
        <w:t>l</w:t>
      </w:r>
      <w:r w:rsidR="007A5C02">
        <w:t>, e.g. when the aggregated cells are processed in the same eNB. In this case the X2 interface degenerates to an internal procedure which is not subject to any delay constraint. Collaboration between the cells is a vendor specific aspect and can be extremely close as long as the UE is not confused.</w:t>
      </w:r>
    </w:p>
    <w:p w14:paraId="1DCE6278" w14:textId="18A6F4B8" w:rsidR="007A5C02" w:rsidRDefault="007A5C02" w:rsidP="001B49C9">
      <w:r>
        <w:t xml:space="preserve">Hence, performance-wise there will be almost no difference between higher layer aggregation and lower layer aggregation, assuming the same </w:t>
      </w:r>
      <w:r w:rsidR="009C5B07">
        <w:t xml:space="preserve">backhaul </w:t>
      </w:r>
      <w:r>
        <w:t>scenario (ideal backhaul).</w:t>
      </w:r>
    </w:p>
    <w:p w14:paraId="11A446D3" w14:textId="77777777" w:rsidR="007A5C02" w:rsidRPr="00AC4C43" w:rsidRDefault="007A5C02" w:rsidP="001B49C9">
      <w:pPr>
        <w:rPr>
          <w:b/>
        </w:rPr>
      </w:pPr>
      <w:r w:rsidRPr="00AC4C43">
        <w:rPr>
          <w:b/>
        </w:rPr>
        <w:t>Observation 1: Higher layer aggregation (such as DC) can also be applied to ideal backhaul scenarios, and will achieve almost the same performance as lower layer aggregation (such as CA).</w:t>
      </w:r>
    </w:p>
    <w:p w14:paraId="663DCD17" w14:textId="77777777" w:rsidR="008A0460" w:rsidRPr="006E13D1" w:rsidRDefault="008A0460" w:rsidP="008A0460">
      <w:pPr>
        <w:pStyle w:val="Heading2"/>
      </w:pPr>
      <w:r>
        <w:t>2</w:t>
      </w:r>
      <w:r w:rsidRPr="006E13D1">
        <w:t>.</w:t>
      </w:r>
      <w:r>
        <w:t>2</w:t>
      </w:r>
      <w:r w:rsidRPr="006E13D1">
        <w:tab/>
      </w:r>
      <w:r>
        <w:t>Number of aggregated carriers</w:t>
      </w:r>
    </w:p>
    <w:p w14:paraId="6BF1CD49" w14:textId="6FE6A5DC" w:rsidR="007A5C02" w:rsidRDefault="00AC4C43" w:rsidP="001B49C9">
      <w:r>
        <w:t>Certainly the current DC specification is limited to 2 eNBs. Consequently, without CA in the eNBs, DC could only aggregate 2 cells/carriers. More cells/carrier would require to increase the scope of dual connectivity to multiple eNBs in NR.</w:t>
      </w:r>
    </w:p>
    <w:p w14:paraId="65126701" w14:textId="7E75E7FF" w:rsidR="002E750F" w:rsidRDefault="009C5B07" w:rsidP="001B49C9">
      <w:r>
        <w:t xml:space="preserve">While </w:t>
      </w:r>
      <w:r w:rsidR="002E750F">
        <w:t xml:space="preserve">there seems to be no natural limit to </w:t>
      </w:r>
      <w:r>
        <w:t xml:space="preserve">just </w:t>
      </w:r>
      <w:r w:rsidR="002E750F">
        <w:t>2 eNBs, it is questionable whether the complexity</w:t>
      </w:r>
      <w:r w:rsidR="00391248">
        <w:t xml:space="preserve"> of higher layer aggregation would be competitive compared with lower layer aggregation with a large number of cells (CA in LTE Release 13 supports 32 cells/carriers).</w:t>
      </w:r>
    </w:p>
    <w:p w14:paraId="365D52DF" w14:textId="77777777" w:rsidR="00AC4C43" w:rsidRPr="00AC4C43" w:rsidRDefault="00AC4C43" w:rsidP="00AC4C43">
      <w:pPr>
        <w:rPr>
          <w:b/>
        </w:rPr>
      </w:pPr>
      <w:r w:rsidRPr="00AC4C43">
        <w:rPr>
          <w:b/>
        </w:rPr>
        <w:t xml:space="preserve">Observation </w:t>
      </w:r>
      <w:r>
        <w:rPr>
          <w:b/>
        </w:rPr>
        <w:t>2</w:t>
      </w:r>
      <w:r w:rsidRPr="00AC4C43">
        <w:rPr>
          <w:b/>
        </w:rPr>
        <w:t xml:space="preserve">: </w:t>
      </w:r>
      <w:r>
        <w:rPr>
          <w:b/>
        </w:rPr>
        <w:t>Without a lower layer aggregation feature (such as CA), higher-layer aggregation in NR would have to go beyond the “dual” nature of DC in LTE.</w:t>
      </w:r>
    </w:p>
    <w:p w14:paraId="3540F779" w14:textId="77777777" w:rsidR="008A0460" w:rsidRPr="006E13D1" w:rsidRDefault="008A0460" w:rsidP="008A0460">
      <w:pPr>
        <w:pStyle w:val="Heading2"/>
      </w:pPr>
      <w:r>
        <w:lastRenderedPageBreak/>
        <w:t>2</w:t>
      </w:r>
      <w:r w:rsidRPr="006E13D1">
        <w:t>.</w:t>
      </w:r>
      <w:r w:rsidR="006D7F8F">
        <w:t>3</w:t>
      </w:r>
      <w:r w:rsidRPr="006E13D1">
        <w:tab/>
      </w:r>
      <w:r w:rsidR="006D7F8F">
        <w:t>Hierarchical HetNet scenarios</w:t>
      </w:r>
    </w:p>
    <w:p w14:paraId="1862BB38" w14:textId="6085F60D" w:rsidR="00AC4C43" w:rsidRDefault="00AC4C43" w:rsidP="001B49C9">
      <w:r>
        <w:t xml:space="preserve">A very relevant hierarchical </w:t>
      </w:r>
      <w:r w:rsidR="007550FE">
        <w:t xml:space="preserve">HetNet </w:t>
      </w:r>
      <w:r>
        <w:t xml:space="preserve">scenario for DC is shown in </w:t>
      </w:r>
      <w:r w:rsidR="009C5B07">
        <w:t>F</w:t>
      </w:r>
      <w:r>
        <w:t xml:space="preserve">igure </w:t>
      </w:r>
      <w:r w:rsidR="009C5B07">
        <w:t>1</w:t>
      </w:r>
      <w:r>
        <w:t xml:space="preserve">. The macro </w:t>
      </w:r>
      <w:r w:rsidR="009C5B07">
        <w:t xml:space="preserve">cell eNB (MeNB in the Figure 1) </w:t>
      </w:r>
      <w:r>
        <w:t xml:space="preserve">and the small cell eNB </w:t>
      </w:r>
      <w:r w:rsidR="009C5B07">
        <w:t xml:space="preserve">(SeNB in the Figure 1) </w:t>
      </w:r>
      <w:r>
        <w:t xml:space="preserve">is aggregated via DC, whereas the small cell eNB aggregates 2 (or more) carriers </w:t>
      </w:r>
      <w:r w:rsidR="009C5B07">
        <w:t>at the SeNB</w:t>
      </w:r>
      <w:r>
        <w:t>. We assume that such a scenario is as relevant for NR.</w:t>
      </w:r>
    </w:p>
    <w:p w14:paraId="1EB51A27" w14:textId="77777777" w:rsidR="009E3F0C" w:rsidRDefault="00552FCB" w:rsidP="009E3F0C">
      <w:pPr>
        <w:pStyle w:val="TF"/>
      </w:pPr>
      <w:r>
        <w:rPr>
          <w:noProof/>
          <w:lang w:val="en-US"/>
        </w:rPr>
        <w:drawing>
          <wp:inline distT="0" distB="0" distL="0" distR="0" wp14:anchorId="01C20D46" wp14:editId="0C83E291">
            <wp:extent cx="3787140" cy="11814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6323" cy="1193717"/>
                    </a:xfrm>
                    <a:prstGeom prst="rect">
                      <a:avLst/>
                    </a:prstGeom>
                    <a:noFill/>
                  </pic:spPr>
                </pic:pic>
              </a:graphicData>
            </a:graphic>
          </wp:inline>
        </w:drawing>
      </w:r>
    </w:p>
    <w:p w14:paraId="24B91699" w14:textId="77777777" w:rsidR="009E3F0C" w:rsidRPr="006E13D1" w:rsidRDefault="009E3F0C" w:rsidP="009E3F0C">
      <w:pPr>
        <w:pStyle w:val="TF"/>
      </w:pPr>
      <w:r w:rsidRPr="006E13D1">
        <w:t xml:space="preserve">Figure </w:t>
      </w:r>
      <w:r w:rsidR="00552FCB">
        <w:t>1</w:t>
      </w:r>
      <w:r w:rsidRPr="006E13D1">
        <w:t xml:space="preserve">: </w:t>
      </w:r>
      <w:r w:rsidR="00552FCB">
        <w:t>Hierarchical HetNet scenario</w:t>
      </w:r>
    </w:p>
    <w:p w14:paraId="6BA4A98C" w14:textId="60C6AC3C" w:rsidR="00AC4C43" w:rsidRDefault="00AC4C43" w:rsidP="001B49C9">
      <w:r>
        <w:t>Without a lower layer aggregation, the macro (assuming that it is the master) would not only split the data between the macro and the small cell eNB, the macro would also be responsible to split the data between the carriers of the small cell</w:t>
      </w:r>
      <w:r w:rsidR="00DA70B5">
        <w:t xml:space="preserve">. Obviously this is extremely suboptimal, since the collocated </w:t>
      </w:r>
      <w:r w:rsidR="007550FE">
        <w:t xml:space="preserve">ideal-backhaul </w:t>
      </w:r>
      <w:r w:rsidR="00DA70B5">
        <w:t>nature of the 2 small cell carriers (and the detailed knowledge of channel conditions, load, etc.) cannot be exploited, e.g. load balancing effects and channel dependent scheduling.</w:t>
      </w:r>
    </w:p>
    <w:p w14:paraId="27094204" w14:textId="44BB59AC" w:rsidR="007550FE" w:rsidRPr="00AC4C43" w:rsidRDefault="007550FE" w:rsidP="007550FE">
      <w:pPr>
        <w:rPr>
          <w:b/>
        </w:rPr>
      </w:pPr>
      <w:r w:rsidRPr="00AC4C43">
        <w:rPr>
          <w:b/>
        </w:rPr>
        <w:t xml:space="preserve">Observation </w:t>
      </w:r>
      <w:r>
        <w:rPr>
          <w:b/>
        </w:rPr>
        <w:t>3</w:t>
      </w:r>
      <w:r w:rsidRPr="00AC4C43">
        <w:rPr>
          <w:b/>
        </w:rPr>
        <w:t xml:space="preserve">: </w:t>
      </w:r>
      <w:r>
        <w:rPr>
          <w:b/>
        </w:rPr>
        <w:t>Without a lower layer aggregation feature, higher-layer aggregation could not exploit ideal-backhaul benefits in the SeNB, if the SeNB is connected via non-ideal backhaul</w:t>
      </w:r>
      <w:r w:rsidR="009C5B07">
        <w:rPr>
          <w:b/>
        </w:rPr>
        <w:t xml:space="preserve"> to the MeNB</w:t>
      </w:r>
      <w:r>
        <w:rPr>
          <w:b/>
        </w:rPr>
        <w:t>.</w:t>
      </w:r>
    </w:p>
    <w:p w14:paraId="29366B7F" w14:textId="77777777" w:rsidR="006D7F8F" w:rsidRPr="006E13D1" w:rsidRDefault="006D7F8F" w:rsidP="006D7F8F">
      <w:pPr>
        <w:pStyle w:val="Heading2"/>
      </w:pPr>
      <w:r>
        <w:t>2</w:t>
      </w:r>
      <w:r w:rsidRPr="006E13D1">
        <w:t>.</w:t>
      </w:r>
      <w:r>
        <w:t>4</w:t>
      </w:r>
      <w:r w:rsidRPr="006E13D1">
        <w:tab/>
      </w:r>
      <w:r w:rsidR="008705B3">
        <w:t>Further CA features</w:t>
      </w:r>
    </w:p>
    <w:p w14:paraId="27C6AB06" w14:textId="77777777" w:rsidR="007550FE" w:rsidRDefault="007550FE" w:rsidP="001B49C9">
      <w:r>
        <w:t>For the sake of completeness we would like to list further difference between CA and DC in LTE:</w:t>
      </w:r>
    </w:p>
    <w:p w14:paraId="0B9BCE63" w14:textId="77777777" w:rsidR="007550FE" w:rsidRDefault="007550FE" w:rsidP="007550FE">
      <w:pPr>
        <w:pStyle w:val="B1"/>
      </w:pPr>
      <w:r w:rsidRPr="006E13D1">
        <w:t>-</w:t>
      </w:r>
      <w:r w:rsidRPr="006E13D1">
        <w:tab/>
      </w:r>
      <w:r>
        <w:t>For DC, every downlink has an uplink and vice versa. CA suppo</w:t>
      </w:r>
      <w:r w:rsidR="00663186">
        <w:t>rts a</w:t>
      </w:r>
      <w:r>
        <w:t>sy</w:t>
      </w:r>
      <w:r w:rsidR="00663186">
        <w:t>m</w:t>
      </w:r>
      <w:r>
        <w:t>metric spectrum for uplink and downlink. This argument might be weaker in TDD systems.</w:t>
      </w:r>
    </w:p>
    <w:p w14:paraId="73497132" w14:textId="77777777" w:rsidR="007550FE" w:rsidRDefault="007550FE" w:rsidP="007550FE">
      <w:pPr>
        <w:pStyle w:val="B1"/>
      </w:pPr>
      <w:r>
        <w:t xml:space="preserve">- </w:t>
      </w:r>
      <w:r w:rsidR="00663186">
        <w:tab/>
      </w:r>
      <w:r>
        <w:t>As a consequence, every carrier pair has its o</w:t>
      </w:r>
      <w:r w:rsidR="00663186">
        <w:t>wn PDCCH and PUCCH in DC, where</w:t>
      </w:r>
      <w:r>
        <w:t>as CA supports the operation where PDCCH and PUCCH can provide information for multiple carriers.</w:t>
      </w:r>
      <w:r w:rsidR="00663186">
        <w:t xml:space="preserve"> This is of particular interest when unlicensed bands should be used for data, but not for control. Furthermore, if the uplink is power limited, all power can be concentrated into a single PUCCH.</w:t>
      </w:r>
    </w:p>
    <w:p w14:paraId="63888512" w14:textId="74077A33" w:rsidR="00663186" w:rsidRPr="006E13D1" w:rsidRDefault="00663186" w:rsidP="00663186">
      <w:pPr>
        <w:pStyle w:val="B1"/>
        <w:ind w:left="0" w:firstLine="0"/>
      </w:pPr>
      <w:r>
        <w:t>The</w:t>
      </w:r>
      <w:r w:rsidR="001E2B2A">
        <w:t>se</w:t>
      </w:r>
      <w:r>
        <w:t xml:space="preserve"> features will also be needed in NR most likely, i.e. they have to be added to higher layer aggregation when lower layer aggregation should be considered obsolete.</w:t>
      </w:r>
      <w:r w:rsidR="00DE1C13">
        <w:t xml:space="preserve"> Whereas it seems to be possible in principle to add those features to higher layer aggregation (</w:t>
      </w:r>
      <w:r w:rsidR="001E2B2A">
        <w:t xml:space="preserve">but </w:t>
      </w:r>
      <w:r w:rsidR="00DE1C13">
        <w:t>most likely they would only be working with ideal backhaul), the complexity might be significantly larger compared with lower layer aggregation.</w:t>
      </w:r>
    </w:p>
    <w:p w14:paraId="0765F1C3" w14:textId="2F084E18" w:rsidR="00663186" w:rsidRPr="00AC4C43" w:rsidRDefault="00663186" w:rsidP="00663186">
      <w:pPr>
        <w:rPr>
          <w:b/>
        </w:rPr>
      </w:pPr>
      <w:r w:rsidRPr="00AC4C43">
        <w:rPr>
          <w:b/>
        </w:rPr>
        <w:t xml:space="preserve">Observation </w:t>
      </w:r>
      <w:r>
        <w:rPr>
          <w:b/>
        </w:rPr>
        <w:t>4</w:t>
      </w:r>
      <w:r w:rsidRPr="00AC4C43">
        <w:rPr>
          <w:b/>
        </w:rPr>
        <w:t xml:space="preserve">: </w:t>
      </w:r>
      <w:r>
        <w:rPr>
          <w:b/>
        </w:rPr>
        <w:t>CA in LTE contains a number of further useful features which are probably needed in NR.</w:t>
      </w:r>
      <w:r w:rsidR="00DE1C13">
        <w:rPr>
          <w:b/>
        </w:rPr>
        <w:t xml:space="preserve"> </w:t>
      </w:r>
      <w:r w:rsidR="001E2B2A">
        <w:rPr>
          <w:b/>
        </w:rPr>
        <w:t>It seems a</w:t>
      </w:r>
      <w:r w:rsidR="00DE1C13">
        <w:rPr>
          <w:b/>
        </w:rPr>
        <w:t>dding those to higher layer aggregation could be complex.</w:t>
      </w:r>
    </w:p>
    <w:p w14:paraId="6CF880BB" w14:textId="77777777" w:rsidR="00A84E99" w:rsidRPr="006E13D1" w:rsidRDefault="00A84E99" w:rsidP="00A84E99">
      <w:pPr>
        <w:pStyle w:val="Heading2"/>
      </w:pPr>
      <w:r>
        <w:t>2</w:t>
      </w:r>
      <w:r w:rsidRPr="006E13D1">
        <w:t>.</w:t>
      </w:r>
      <w:r>
        <w:t>5</w:t>
      </w:r>
      <w:r w:rsidRPr="006E13D1">
        <w:tab/>
      </w:r>
      <w:r>
        <w:t>Conclusion</w:t>
      </w:r>
    </w:p>
    <w:p w14:paraId="146F7D4C" w14:textId="77777777" w:rsidR="007A5C02" w:rsidRDefault="00A84E99" w:rsidP="001B49C9">
      <w:r>
        <w:t>From the discussion above we conclude that NR requires 2 different aggregation levels as well, comparable to CA and DC.</w:t>
      </w:r>
    </w:p>
    <w:p w14:paraId="14268DBA" w14:textId="77777777" w:rsidR="00A84E99" w:rsidRDefault="005B2393" w:rsidP="001B49C9">
      <w:pPr>
        <w:rPr>
          <w:b/>
        </w:rPr>
      </w:pPr>
      <w:r>
        <w:rPr>
          <w:b/>
        </w:rPr>
        <w:t>Proposal 1</w:t>
      </w:r>
      <w:r w:rsidR="00A84E99" w:rsidRPr="00AC4C43">
        <w:rPr>
          <w:b/>
        </w:rPr>
        <w:t xml:space="preserve">: </w:t>
      </w:r>
      <w:r>
        <w:rPr>
          <w:b/>
        </w:rPr>
        <w:t>As in LTE, NR shall consider a CA-like feature in addition to a DC-like feature.</w:t>
      </w:r>
    </w:p>
    <w:p w14:paraId="1D70032A" w14:textId="305802DE" w:rsidR="003D2D4F" w:rsidRDefault="003D2D4F" w:rsidP="003D2D4F">
      <w:r>
        <w:t>Consequently we propose to call the lower layer aggregation (CA-like) feature “NR carrier aggregation”, and the higher layer aggregation feature (DC-like) “NR dual connectivity”.</w:t>
      </w:r>
    </w:p>
    <w:p w14:paraId="6D36168E" w14:textId="3B72D99D" w:rsidR="003D2D4F" w:rsidRPr="005B2393" w:rsidRDefault="003D2D4F" w:rsidP="003D2D4F">
      <w:pPr>
        <w:rPr>
          <w:b/>
        </w:rPr>
      </w:pPr>
      <w:r>
        <w:rPr>
          <w:b/>
        </w:rPr>
        <w:t>Proposal 2</w:t>
      </w:r>
      <w:r w:rsidRPr="00AC4C43">
        <w:rPr>
          <w:b/>
        </w:rPr>
        <w:t xml:space="preserve">: </w:t>
      </w:r>
      <w:r>
        <w:rPr>
          <w:b/>
        </w:rPr>
        <w:t>W</w:t>
      </w:r>
      <w:r w:rsidRPr="003D2D4F">
        <w:rPr>
          <w:b/>
        </w:rPr>
        <w:t>e propose to call the 2 levels of aggregation NR CA and NR DC</w:t>
      </w:r>
      <w:r>
        <w:rPr>
          <w:b/>
        </w:rPr>
        <w:t>.</w:t>
      </w:r>
    </w:p>
    <w:p w14:paraId="464D457F" w14:textId="77777777" w:rsidR="003D2D4F" w:rsidRPr="005B2393" w:rsidRDefault="003D2D4F" w:rsidP="001B49C9">
      <w:pPr>
        <w:rPr>
          <w:b/>
        </w:rPr>
      </w:pPr>
    </w:p>
    <w:p w14:paraId="2617C621" w14:textId="77777777" w:rsidR="00CD4C7B" w:rsidRDefault="00CD4C7B" w:rsidP="00CD4C7B">
      <w:pPr>
        <w:pStyle w:val="Heading1"/>
      </w:pPr>
      <w:r w:rsidRPr="006E13D1">
        <w:lastRenderedPageBreak/>
        <w:t>3</w:t>
      </w:r>
      <w:r w:rsidRPr="006E13D1">
        <w:tab/>
      </w:r>
      <w:r w:rsidR="008705B3">
        <w:t>Discussion for different NR numerolog</w:t>
      </w:r>
      <w:r w:rsidR="005B2393">
        <w:t>ies</w:t>
      </w:r>
    </w:p>
    <w:p w14:paraId="7918A43F" w14:textId="3BB93483" w:rsidR="008705B3" w:rsidRDefault="008705B3" w:rsidP="008705B3">
      <w:r>
        <w:t>The discussion above has inherently assumed that lower layer aggregation is possible similar to CA in LTE. However, since NR will cover massively different frequency ranges</w:t>
      </w:r>
      <w:r w:rsidR="00D12777">
        <w:t xml:space="preserve"> (e.g. below 6GHz, ~28GHz)</w:t>
      </w:r>
      <w:r>
        <w:t>, it will most likely comprise different flavours which vary in their numerology (e.g. TTI length, subcarrier bandwidth, PRB size).</w:t>
      </w:r>
      <w:r w:rsidR="00A84E99">
        <w:t xml:space="preserve"> Hence we have to assume that their MACs and PHYs do not work </w:t>
      </w:r>
      <w:r w:rsidR="00DE1C13">
        <w:t xml:space="preserve">fully </w:t>
      </w:r>
      <w:r w:rsidR="00A84E99">
        <w:t>synchronously.</w:t>
      </w:r>
    </w:p>
    <w:p w14:paraId="4161F0EF" w14:textId="29355422" w:rsidR="008705B3" w:rsidRDefault="008705B3" w:rsidP="008705B3">
      <w:r>
        <w:t>When looking at the current CA definition</w:t>
      </w:r>
      <w:r w:rsidR="00A84E99">
        <w:t xml:space="preserve">, it seems not obvious that the concept is applicable </w:t>
      </w:r>
      <w:r w:rsidR="00D12777">
        <w:t>with asynchronous lower layers. For higher layer aggregation, it is less critical if the MACs and PHYs have different properties, cf. LWA. It</w:t>
      </w:r>
      <w:r w:rsidR="00A84E99">
        <w:t xml:space="preserve"> requires </w:t>
      </w:r>
      <w:r w:rsidR="005B2393">
        <w:t xml:space="preserve">extensive </w:t>
      </w:r>
      <w:r w:rsidR="00A84E99">
        <w:t>further studies</w:t>
      </w:r>
      <w:r w:rsidR="00D12777">
        <w:t>, whether a lower layer aggregation feature can cope with different numerologies.</w:t>
      </w:r>
    </w:p>
    <w:p w14:paraId="6564D7F7" w14:textId="350CD116" w:rsidR="00CD4C7B" w:rsidRPr="00EB7549" w:rsidRDefault="005B2393" w:rsidP="00EB7549">
      <w:pPr>
        <w:rPr>
          <w:b/>
        </w:rPr>
      </w:pPr>
      <w:r>
        <w:rPr>
          <w:b/>
        </w:rPr>
        <w:t xml:space="preserve">Proposal </w:t>
      </w:r>
      <w:r w:rsidR="003D2D4F">
        <w:rPr>
          <w:b/>
        </w:rPr>
        <w:t>3</w:t>
      </w:r>
      <w:r w:rsidR="00A84E99" w:rsidRPr="00AC4C43">
        <w:rPr>
          <w:b/>
        </w:rPr>
        <w:t xml:space="preserve">: </w:t>
      </w:r>
      <w:r w:rsidR="00D12777">
        <w:rPr>
          <w:b/>
        </w:rPr>
        <w:t xml:space="preserve">Lower layer aggregation (such as CA) </w:t>
      </w:r>
      <w:r>
        <w:rPr>
          <w:b/>
        </w:rPr>
        <w:t>of carriers having different NR numerologies requires extensive further study.</w:t>
      </w:r>
    </w:p>
    <w:p w14:paraId="68BE0215" w14:textId="77777777" w:rsidR="00CD4C7B" w:rsidRPr="006E13D1" w:rsidRDefault="00CD4C7B" w:rsidP="00CD4C7B">
      <w:pPr>
        <w:pStyle w:val="Heading1"/>
      </w:pPr>
      <w:r w:rsidRPr="006E13D1">
        <w:t>4</w:t>
      </w:r>
      <w:r w:rsidRPr="006E13D1">
        <w:tab/>
      </w:r>
      <w:r w:rsidR="00FF7190">
        <w:t>Summary</w:t>
      </w:r>
    </w:p>
    <w:p w14:paraId="5C62DA49" w14:textId="77777777" w:rsidR="00201FD0" w:rsidRDefault="00201FD0" w:rsidP="00201FD0">
      <w:pPr>
        <w:rPr>
          <w:b/>
        </w:rPr>
      </w:pPr>
      <w:r w:rsidRPr="00AC4C43">
        <w:rPr>
          <w:b/>
        </w:rPr>
        <w:t>Observation 1: Higher layer aggregation (such as DC) can also be applied to ideal backhaul scenarios, and will achieve almost the same performance as lower layer aggregation (such as CA).</w:t>
      </w:r>
    </w:p>
    <w:p w14:paraId="575D099F" w14:textId="77777777" w:rsidR="00201FD0" w:rsidRPr="00AC4C43" w:rsidRDefault="00201FD0" w:rsidP="00201FD0">
      <w:pPr>
        <w:rPr>
          <w:b/>
        </w:rPr>
      </w:pPr>
      <w:r w:rsidRPr="00AC4C43">
        <w:rPr>
          <w:b/>
        </w:rPr>
        <w:t xml:space="preserve">Observation </w:t>
      </w:r>
      <w:r>
        <w:rPr>
          <w:b/>
        </w:rPr>
        <w:t>2</w:t>
      </w:r>
      <w:r w:rsidRPr="00AC4C43">
        <w:rPr>
          <w:b/>
        </w:rPr>
        <w:t xml:space="preserve">: </w:t>
      </w:r>
      <w:r>
        <w:rPr>
          <w:b/>
        </w:rPr>
        <w:t>Without a lower layer aggregation feature (such as CA), higher-layer aggregation in NR would have to go beyond the “dual” nature of DC in LTE.</w:t>
      </w:r>
    </w:p>
    <w:p w14:paraId="2746F034" w14:textId="6CABB16A" w:rsidR="00201FD0" w:rsidRPr="00AC4C43" w:rsidRDefault="00201FD0" w:rsidP="00201FD0">
      <w:pPr>
        <w:rPr>
          <w:b/>
        </w:rPr>
      </w:pPr>
      <w:r w:rsidRPr="00AC4C43">
        <w:rPr>
          <w:b/>
        </w:rPr>
        <w:t xml:space="preserve">Observation </w:t>
      </w:r>
      <w:r>
        <w:rPr>
          <w:b/>
        </w:rPr>
        <w:t>3</w:t>
      </w:r>
      <w:r w:rsidRPr="00AC4C43">
        <w:rPr>
          <w:b/>
        </w:rPr>
        <w:t xml:space="preserve">: </w:t>
      </w:r>
      <w:r>
        <w:rPr>
          <w:b/>
        </w:rPr>
        <w:t>Without a lower layer aggregation feature, higher-layer aggregation could not exploit ideal-backhaul benefits in the SeNB, if the SeNB is connected via non-ideal backhaul</w:t>
      </w:r>
      <w:r w:rsidR="004510C1">
        <w:rPr>
          <w:b/>
        </w:rPr>
        <w:t xml:space="preserve"> to the MeNB</w:t>
      </w:r>
      <w:r>
        <w:rPr>
          <w:b/>
        </w:rPr>
        <w:t>.</w:t>
      </w:r>
    </w:p>
    <w:p w14:paraId="5C161EA1" w14:textId="1DAADB18" w:rsidR="00061CD3" w:rsidRPr="00AC4C43" w:rsidRDefault="00061CD3" w:rsidP="00061CD3">
      <w:pPr>
        <w:rPr>
          <w:b/>
        </w:rPr>
      </w:pPr>
      <w:r w:rsidRPr="00AC4C43">
        <w:rPr>
          <w:b/>
        </w:rPr>
        <w:t xml:space="preserve">Observation </w:t>
      </w:r>
      <w:r>
        <w:rPr>
          <w:b/>
        </w:rPr>
        <w:t>4</w:t>
      </w:r>
      <w:r w:rsidRPr="00AC4C43">
        <w:rPr>
          <w:b/>
        </w:rPr>
        <w:t xml:space="preserve">: </w:t>
      </w:r>
      <w:r>
        <w:rPr>
          <w:b/>
        </w:rPr>
        <w:t xml:space="preserve">CA in LTE contains a number of further useful features which are probably needed in NR. </w:t>
      </w:r>
      <w:r w:rsidR="004510C1">
        <w:rPr>
          <w:b/>
        </w:rPr>
        <w:t>It seems a</w:t>
      </w:r>
      <w:r>
        <w:rPr>
          <w:b/>
        </w:rPr>
        <w:t>dding those to higher layer aggregation could be complex.</w:t>
      </w:r>
    </w:p>
    <w:p w14:paraId="47BD7D49" w14:textId="77777777" w:rsidR="00201FD0" w:rsidRPr="005B2393" w:rsidRDefault="00201FD0" w:rsidP="00201FD0">
      <w:pPr>
        <w:rPr>
          <w:b/>
        </w:rPr>
      </w:pPr>
      <w:r>
        <w:rPr>
          <w:b/>
        </w:rPr>
        <w:t>Proposal 1</w:t>
      </w:r>
      <w:r w:rsidRPr="00AC4C43">
        <w:rPr>
          <w:b/>
        </w:rPr>
        <w:t xml:space="preserve">: </w:t>
      </w:r>
      <w:r>
        <w:rPr>
          <w:b/>
        </w:rPr>
        <w:t>As in LTE, NR shall consider a CA-like feature in addition to a DC-like feature.</w:t>
      </w:r>
    </w:p>
    <w:p w14:paraId="47BDF649" w14:textId="77777777" w:rsidR="003D2D4F" w:rsidRPr="005B2393" w:rsidRDefault="003D2D4F" w:rsidP="003D2D4F">
      <w:pPr>
        <w:rPr>
          <w:b/>
        </w:rPr>
      </w:pPr>
      <w:r>
        <w:rPr>
          <w:b/>
        </w:rPr>
        <w:t>Proposal 2</w:t>
      </w:r>
      <w:r w:rsidRPr="00AC4C43">
        <w:rPr>
          <w:b/>
        </w:rPr>
        <w:t xml:space="preserve">: </w:t>
      </w:r>
      <w:r>
        <w:rPr>
          <w:b/>
        </w:rPr>
        <w:t>W</w:t>
      </w:r>
      <w:r w:rsidRPr="003D2D4F">
        <w:rPr>
          <w:b/>
        </w:rPr>
        <w:t>e propose to call the 2 levels of aggregation NR CA and NR DC</w:t>
      </w:r>
      <w:r>
        <w:rPr>
          <w:b/>
        </w:rPr>
        <w:t>.</w:t>
      </w:r>
    </w:p>
    <w:p w14:paraId="41275CF4" w14:textId="1517FEC6" w:rsidR="00061CD3" w:rsidRPr="00EB7549" w:rsidRDefault="00061CD3" w:rsidP="00061CD3">
      <w:pPr>
        <w:rPr>
          <w:b/>
        </w:rPr>
      </w:pPr>
      <w:r>
        <w:rPr>
          <w:b/>
        </w:rPr>
        <w:t xml:space="preserve">Proposal </w:t>
      </w:r>
      <w:r w:rsidR="003D2D4F">
        <w:rPr>
          <w:b/>
        </w:rPr>
        <w:t>3</w:t>
      </w:r>
      <w:r w:rsidRPr="00AC4C43">
        <w:rPr>
          <w:b/>
        </w:rPr>
        <w:t xml:space="preserve">: </w:t>
      </w:r>
      <w:r>
        <w:rPr>
          <w:b/>
        </w:rPr>
        <w:t>Lower layer aggregation (such as CA) of carriers having different NR numerologies requires extensive further study.</w:t>
      </w:r>
      <w:bookmarkStart w:id="1" w:name="_GoBack"/>
      <w:bookmarkEnd w:id="1"/>
    </w:p>
    <w:sectPr w:rsidR="00061CD3" w:rsidRPr="00EB75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AFF9C" w14:textId="77777777" w:rsidR="00820143" w:rsidRDefault="00820143">
      <w:r>
        <w:separator/>
      </w:r>
    </w:p>
  </w:endnote>
  <w:endnote w:type="continuationSeparator" w:id="0">
    <w:p w14:paraId="20B15077" w14:textId="77777777" w:rsidR="00820143" w:rsidRDefault="0082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68D6C" w14:textId="77777777" w:rsidR="00820143" w:rsidRDefault="00820143">
      <w:r>
        <w:separator/>
      </w:r>
    </w:p>
  </w:footnote>
  <w:footnote w:type="continuationSeparator" w:id="0">
    <w:p w14:paraId="5BD120F6" w14:textId="77777777" w:rsidR="00820143" w:rsidRDefault="00820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E21"/>
    <w:rsid w:val="00033397"/>
    <w:rsid w:val="00040095"/>
    <w:rsid w:val="0004143A"/>
    <w:rsid w:val="000617A6"/>
    <w:rsid w:val="00061CD3"/>
    <w:rsid w:val="00080512"/>
    <w:rsid w:val="00090468"/>
    <w:rsid w:val="000B7BCF"/>
    <w:rsid w:val="000C522B"/>
    <w:rsid w:val="000D58AB"/>
    <w:rsid w:val="00142BFD"/>
    <w:rsid w:val="001741A0"/>
    <w:rsid w:val="00194CD0"/>
    <w:rsid w:val="001B49C9"/>
    <w:rsid w:val="001E2B2A"/>
    <w:rsid w:val="001F168B"/>
    <w:rsid w:val="001F7831"/>
    <w:rsid w:val="00201FD0"/>
    <w:rsid w:val="00204045"/>
    <w:rsid w:val="0022606D"/>
    <w:rsid w:val="00250FB0"/>
    <w:rsid w:val="002747EC"/>
    <w:rsid w:val="002855BF"/>
    <w:rsid w:val="002A6DB7"/>
    <w:rsid w:val="002E750F"/>
    <w:rsid w:val="002F0D22"/>
    <w:rsid w:val="003172DC"/>
    <w:rsid w:val="00326069"/>
    <w:rsid w:val="0035462D"/>
    <w:rsid w:val="00391248"/>
    <w:rsid w:val="003B7CDB"/>
    <w:rsid w:val="003C4E37"/>
    <w:rsid w:val="003D2D4F"/>
    <w:rsid w:val="003E04E6"/>
    <w:rsid w:val="003E16BE"/>
    <w:rsid w:val="00401855"/>
    <w:rsid w:val="004510C1"/>
    <w:rsid w:val="00477455"/>
    <w:rsid w:val="004D3578"/>
    <w:rsid w:val="004D380D"/>
    <w:rsid w:val="004D4B09"/>
    <w:rsid w:val="004E213A"/>
    <w:rsid w:val="004F28AF"/>
    <w:rsid w:val="00503171"/>
    <w:rsid w:val="005041F0"/>
    <w:rsid w:val="00534DA0"/>
    <w:rsid w:val="00543E6C"/>
    <w:rsid w:val="005469F9"/>
    <w:rsid w:val="00552FCB"/>
    <w:rsid w:val="00565087"/>
    <w:rsid w:val="0056573F"/>
    <w:rsid w:val="005B2393"/>
    <w:rsid w:val="00611566"/>
    <w:rsid w:val="00646D99"/>
    <w:rsid w:val="00656910"/>
    <w:rsid w:val="00663186"/>
    <w:rsid w:val="006832B4"/>
    <w:rsid w:val="006C66D8"/>
    <w:rsid w:val="006D1E24"/>
    <w:rsid w:val="006D7F8F"/>
    <w:rsid w:val="006F6A2C"/>
    <w:rsid w:val="00734A5B"/>
    <w:rsid w:val="00744E76"/>
    <w:rsid w:val="007550FE"/>
    <w:rsid w:val="00757D40"/>
    <w:rsid w:val="00781F0F"/>
    <w:rsid w:val="0078727C"/>
    <w:rsid w:val="007A5C02"/>
    <w:rsid w:val="007B18D8"/>
    <w:rsid w:val="007C095F"/>
    <w:rsid w:val="007E6434"/>
    <w:rsid w:val="008028A4"/>
    <w:rsid w:val="00820143"/>
    <w:rsid w:val="008705B3"/>
    <w:rsid w:val="008768CA"/>
    <w:rsid w:val="00880559"/>
    <w:rsid w:val="00886C5E"/>
    <w:rsid w:val="008A0460"/>
    <w:rsid w:val="0090271F"/>
    <w:rsid w:val="00904CD7"/>
    <w:rsid w:val="00935ABC"/>
    <w:rsid w:val="00942EC2"/>
    <w:rsid w:val="00961B32"/>
    <w:rsid w:val="00974BB0"/>
    <w:rsid w:val="009B07CD"/>
    <w:rsid w:val="009C5B07"/>
    <w:rsid w:val="009E3F0C"/>
    <w:rsid w:val="00A10F02"/>
    <w:rsid w:val="00A53724"/>
    <w:rsid w:val="00A82346"/>
    <w:rsid w:val="00A84E99"/>
    <w:rsid w:val="00A869BD"/>
    <w:rsid w:val="00A9671C"/>
    <w:rsid w:val="00AC4C43"/>
    <w:rsid w:val="00B15449"/>
    <w:rsid w:val="00B47FD1"/>
    <w:rsid w:val="00C1029C"/>
    <w:rsid w:val="00C12B51"/>
    <w:rsid w:val="00C33079"/>
    <w:rsid w:val="00C83A13"/>
    <w:rsid w:val="00C973C2"/>
    <w:rsid w:val="00CA3D0C"/>
    <w:rsid w:val="00CD4C7B"/>
    <w:rsid w:val="00CF1B7A"/>
    <w:rsid w:val="00D12777"/>
    <w:rsid w:val="00D135B0"/>
    <w:rsid w:val="00D35101"/>
    <w:rsid w:val="00D51138"/>
    <w:rsid w:val="00D738D6"/>
    <w:rsid w:val="00D80795"/>
    <w:rsid w:val="00D87E00"/>
    <w:rsid w:val="00D909EF"/>
    <w:rsid w:val="00D9134D"/>
    <w:rsid w:val="00D96D11"/>
    <w:rsid w:val="00DA70B5"/>
    <w:rsid w:val="00DA7A03"/>
    <w:rsid w:val="00DB1818"/>
    <w:rsid w:val="00DC309B"/>
    <w:rsid w:val="00DC4DA2"/>
    <w:rsid w:val="00DE1C13"/>
    <w:rsid w:val="00E62835"/>
    <w:rsid w:val="00E66CD6"/>
    <w:rsid w:val="00E77645"/>
    <w:rsid w:val="00EB7549"/>
    <w:rsid w:val="00EC4A25"/>
    <w:rsid w:val="00ED36F4"/>
    <w:rsid w:val="00EE63B6"/>
    <w:rsid w:val="00F025A2"/>
    <w:rsid w:val="00F07388"/>
    <w:rsid w:val="00F2026E"/>
    <w:rsid w:val="00F2210A"/>
    <w:rsid w:val="00F268D3"/>
    <w:rsid w:val="00F37743"/>
    <w:rsid w:val="00F4488F"/>
    <w:rsid w:val="00F54A3D"/>
    <w:rsid w:val="00F653B8"/>
    <w:rsid w:val="00F76F8F"/>
    <w:rsid w:val="00FA1266"/>
    <w:rsid w:val="00FC1192"/>
    <w:rsid w:val="00FC1DF4"/>
    <w:rsid w:val="00FD4262"/>
    <w:rsid w:val="00FF71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A019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CF1B7A"/>
    <w:pPr>
      <w:spacing w:after="0"/>
    </w:pPr>
    <w:rPr>
      <w:rFonts w:ascii="Segoe UI" w:hAnsi="Segoe UI" w:cs="Segoe UI"/>
      <w:sz w:val="18"/>
      <w:szCs w:val="18"/>
    </w:rPr>
  </w:style>
  <w:style w:type="character" w:customStyle="1" w:styleId="BalloonTextChar">
    <w:name w:val="Balloon Text Char"/>
    <w:basedOn w:val="DefaultParagraphFont"/>
    <w:link w:val="BalloonText"/>
    <w:rsid w:val="00CF1B7A"/>
    <w:rPr>
      <w:rFonts w:ascii="Segoe UI" w:hAnsi="Segoe UI" w:cs="Segoe UI"/>
      <w:sz w:val="18"/>
      <w:szCs w:val="18"/>
      <w:lang w:eastAsia="en-US"/>
    </w:rPr>
  </w:style>
  <w:style w:type="character" w:styleId="CommentReference">
    <w:name w:val="annotation reference"/>
    <w:basedOn w:val="DefaultParagraphFont"/>
    <w:rsid w:val="00CF1B7A"/>
    <w:rPr>
      <w:sz w:val="16"/>
      <w:szCs w:val="16"/>
    </w:rPr>
  </w:style>
  <w:style w:type="paragraph" w:styleId="CommentText">
    <w:name w:val="annotation text"/>
    <w:basedOn w:val="Normal"/>
    <w:link w:val="CommentTextChar"/>
    <w:rsid w:val="00CF1B7A"/>
  </w:style>
  <w:style w:type="character" w:customStyle="1" w:styleId="CommentTextChar">
    <w:name w:val="Comment Text Char"/>
    <w:basedOn w:val="DefaultParagraphFont"/>
    <w:link w:val="CommentText"/>
    <w:rsid w:val="00CF1B7A"/>
    <w:rPr>
      <w:lang w:eastAsia="en-US"/>
    </w:rPr>
  </w:style>
  <w:style w:type="paragraph" w:styleId="CommentSubject">
    <w:name w:val="annotation subject"/>
    <w:basedOn w:val="CommentText"/>
    <w:next w:val="CommentText"/>
    <w:link w:val="CommentSubjectChar"/>
    <w:rsid w:val="00CF1B7A"/>
    <w:rPr>
      <w:b/>
      <w:bCs/>
    </w:rPr>
  </w:style>
  <w:style w:type="character" w:customStyle="1" w:styleId="CommentSubjectChar">
    <w:name w:val="Comment Subject Char"/>
    <w:basedOn w:val="CommentTextChar"/>
    <w:link w:val="CommentSubject"/>
    <w:rsid w:val="00CF1B7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742808">
      <w:bodyDiv w:val="1"/>
      <w:marLeft w:val="0"/>
      <w:marRight w:val="0"/>
      <w:marTop w:val="0"/>
      <w:marBottom w:val="0"/>
      <w:divBdr>
        <w:top w:val="none" w:sz="0" w:space="0" w:color="auto"/>
        <w:left w:val="none" w:sz="0" w:space="0" w:color="auto"/>
        <w:bottom w:val="none" w:sz="0" w:space="0" w:color="auto"/>
        <w:right w:val="none" w:sz="0" w:space="0" w:color="auto"/>
      </w:divBdr>
    </w:div>
    <w:div w:id="208328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255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5b8e792b-550a-4fcf-a128-aff2ee681987</TermId>
        </TermInfo>
        <TermInfo xmlns="http://schemas.microsoft.com/office/infopath/2007/PartnerControls">
          <TermName xmlns="http://schemas.microsoft.com/office/infopath/2007/PartnerControls">Nokia</TermName>
          <TermId xmlns="http://schemas.microsoft.com/office/infopath/2007/PartnerControls">0f27651a-70e1-4fb1-8b1a-c1da5fc75438</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F670-903B-42AA-A81C-0E180B5CA38F}">
  <ds:schemaRefs>
    <ds:schemaRef ds:uri="28c2b7ba-9a77-416a-84c3-ad5406b8260e"/>
    <ds:schemaRef ds:uri="http://purl.org/dc/dcmitype/"/>
    <ds:schemaRef ds:uri="http://purl.org/dc/elements/1.1/"/>
    <ds:schemaRef ds:uri="http://purl.org/dc/terms/"/>
    <ds:schemaRef ds:uri="http://schemas.microsoft.com/office/2006/metadata/properties"/>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3e5469df-49c0-4f8e-8391-f585965f44db"/>
    <ds:schemaRef ds:uri="http://www.w3.org/XML/1998/namespace"/>
  </ds:schemaRefs>
</ds:datastoreItem>
</file>

<file path=customXml/itemProps2.xml><?xml version="1.0" encoding="utf-8"?>
<ds:datastoreItem xmlns:ds="http://schemas.openxmlformats.org/officeDocument/2006/customXml" ds:itemID="{229F7280-141B-42D6-B121-EC77C6A24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1DC308-A37A-4447-B56C-C2B0504468A9}">
  <ds:schemaRefs>
    <ds:schemaRef ds:uri="http://schemas.microsoft.com/sharepoint/v3/contenttype/forms"/>
  </ds:schemaRefs>
</ds:datastoreItem>
</file>

<file path=customXml/itemProps4.xml><?xml version="1.0" encoding="utf-8"?>
<ds:datastoreItem xmlns:ds="http://schemas.openxmlformats.org/officeDocument/2006/customXml" ds:itemID="{CF83E272-BDF6-4046-8411-0D987A77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1422</TotalTime>
  <Pages>3</Pages>
  <Words>1212</Words>
  <Characters>6360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Mani Thyagarajan</cp:lastModifiedBy>
  <cp:revision>6</cp:revision>
  <dcterms:created xsi:type="dcterms:W3CDTF">2016-05-12T06:56:00Z</dcterms:created>
  <dcterms:modified xsi:type="dcterms:W3CDTF">2016-05-14T00:37:00Z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267;#3GPP|5b8e792b-550a-4fcf-a128-aff2ee681987;#255;#Nokia|0f27651a-70e1-4fb1-8b1a-c1da5fc75438;#264;#RAN2|980e9916-4a25-480c-aca9-d4509746e608</vt:lpwstr>
  </property>
</Properties>
</file>